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E3E" w:rsidRDefault="00DF2E3E" w:rsidP="00DF2E3E">
      <w:pPr>
        <w:jc w:val="center"/>
      </w:pPr>
      <w:r>
        <w:t>11. REDDITI DERIVANTI DALLE ATTIVITÀ FINANZIARIE RIMPATRIATE</w:t>
      </w:r>
    </w:p>
    <w:p w:rsidR="00DF2E3E" w:rsidRDefault="00DF2E3E" w:rsidP="00DF2E3E">
      <w:pPr>
        <w:jc w:val="both"/>
      </w:pPr>
    </w:p>
    <w:p w:rsidR="00DF2E3E" w:rsidRDefault="00DF2E3E" w:rsidP="00DF2E3E">
      <w:pPr>
        <w:jc w:val="both"/>
      </w:pPr>
      <w:r>
        <w:t>Ai sensi del comma 8 dell’articolo 14 del decreto legge n. 350 del 2001, nonché dell’articolo 1 del decreto legge 22 febbraio 2002, n. 12, convertito, con modificazioni, dalla legge 23 aprile 2002, n. 73 (riferimenti normativi richiamati dal comma 5 dell’articolo 13-bis del decreto) il contribuente che si avvale dell’operazione di rimpatrio delle attività finanziarie può comunicare all’intermediario, contestualmente alla presentazione della dichiarazione riservata, i redditi derivanti da tali attività percepiti dal 1° gennaio 2009 fino alla data di presentazione della predetta dichiarazione.</w:t>
      </w:r>
    </w:p>
    <w:p w:rsidR="00DF2E3E" w:rsidRDefault="00DF2E3E" w:rsidP="00DF2E3E">
      <w:pPr>
        <w:jc w:val="both"/>
      </w:pPr>
      <w:r>
        <w:t>In tal modo, l’intermediario sui redditi comunicati dal contribuente applica le ordinarie ritenute alla fonte o imposte sostitutive che avrebbe applicato qualora dette attività fossero già in deposito presso lo stesso ovvero qualora fosse intervenuto nella loro riscossione e ne effettua il versamento secondo le ordinarie modalità previste per le imposte sui redditi, assumendo come data di riferimento ai fini dell’individuazione dei termini di versamento la data in cui si è perfezionata l’operazione di rimpatrio.</w:t>
      </w:r>
    </w:p>
    <w:p w:rsidR="00DF2E3E" w:rsidRDefault="00DF2E3E" w:rsidP="00DF2E3E">
      <w:pPr>
        <w:jc w:val="both"/>
      </w:pPr>
      <w:r>
        <w:t>A tal fine, l’imposta è prelevata dall’intermediario, anche ricevendo apposita provvista da parte del contribuente.</w:t>
      </w:r>
    </w:p>
    <w:p w:rsidR="00DF2E3E" w:rsidRDefault="00DF2E3E" w:rsidP="00DF2E3E">
      <w:pPr>
        <w:jc w:val="both"/>
      </w:pPr>
      <w:r>
        <w:t xml:space="preserve">Il contribuente che si avvale di tale possibilità non è tenuto ad indicare i predetti redditi nella dichiarazione dei redditi relativa al periodo d’imposta in cui gli stessi sono percepiti, </w:t>
      </w:r>
      <w:proofErr w:type="spellStart"/>
      <w:r>
        <w:t>semprechè</w:t>
      </w:r>
      <w:proofErr w:type="spellEnd"/>
      <w:r>
        <w:t xml:space="preserve"> l’imposta applicata dall’intermediario sia a titolo definitivo.</w:t>
      </w:r>
    </w:p>
    <w:p w:rsidR="00DF2E3E" w:rsidRDefault="00DF2E3E" w:rsidP="00DF2E3E">
      <w:pPr>
        <w:jc w:val="both"/>
      </w:pPr>
      <w:r>
        <w:t>Si ricorda che le fattispecie che l’interessato può comunicare all’intermediario al fine di avvalersi della disposizione in commento sono limitate a quelle per le quali risulta applicabile il regime del risparmio amministrato o il regime del risparmio gestito di cui agli articoli 6 e 7 del decreto legislativo 21 novembre 1997, n. 461, ovvero per le quali l’intermediario è tenuto all’applicazione di una ritenuta alla fonte (d’acconto o d’imposta) o imposta sostitutiva. Pertanto, rimangono esclusi, ad esempio, i dividendi e le plusvalenze derivanti da partecipazioni qualificate in soggetti residenti di cui all’articolo 67, comma 1, lettera c), del TUIR, le plusvalenze da partecipazioni qualificate estere.</w:t>
      </w:r>
    </w:p>
    <w:p w:rsidR="00DF2E3E" w:rsidRDefault="00DF2E3E" w:rsidP="00DF2E3E">
      <w:pPr>
        <w:jc w:val="both"/>
      </w:pPr>
      <w:r>
        <w:t xml:space="preserve">Tale opzione è comunque consentita anche con riferimento a quote o azioni di organismi di investimento collettivo di diritto estero collocati all’estero o i cui proventi sono stati conseguiti direttamente all’estero. Analogamente vi rientrano anche i proventi dei titoli atipici di cui all’articolo 5 del decreto legge 30 settembre 1983, n. 512, convertito in legge 25 novembre 1983, n. 649, nonché i redditi compresi nei capitali corrisposti in dipendenza di contratti di assicurazione sulla vita e di capitalizzazione stipulati con imprese di assicurazione estere di cui all’articolo 44, comma 1, lettera </w:t>
      </w:r>
      <w:proofErr w:type="spellStart"/>
      <w:r>
        <w:t>g-quater</w:t>
      </w:r>
      <w:proofErr w:type="spellEnd"/>
      <w:r>
        <w:t>), del TUIR.</w:t>
      </w:r>
    </w:p>
    <w:p w:rsidR="00DF2E3E" w:rsidRDefault="00DF2E3E" w:rsidP="00DF2E3E">
      <w:pPr>
        <w:jc w:val="both"/>
      </w:pPr>
      <w:r>
        <w:t xml:space="preserve">L’intermediario non può tener conto di eventuali minusvalenze o perdite realizzate dal contribuente nel periodo di tempo considerato, in quanto le relative attività finanziarie erano detenute all’estero nell’ambito di rapporti di custodia, deposito, amministrazione o gestione per i quali non era applicabile alcuno dei regimi sopra richiamati. Dette minusvalenze possono, invece, essere indicate dal contribuente nella dichiarazione dei redditi relativa all’anno di realizzo delle stesse ai sensi dell’articolo 5 del citato </w:t>
      </w:r>
      <w:proofErr w:type="spellStart"/>
      <w:r>
        <w:t>D.Lgs.</w:t>
      </w:r>
      <w:proofErr w:type="spellEnd"/>
      <w:r>
        <w:t xml:space="preserve"> n. 461 del 1997.</w:t>
      </w:r>
    </w:p>
    <w:p w:rsidR="00DF2E3E" w:rsidRDefault="00DF2E3E" w:rsidP="00DF2E3E">
      <w:pPr>
        <w:jc w:val="both"/>
      </w:pPr>
      <w:r>
        <w:t>Si precisa, altresì, che non è richiesta una particolare forma di comunicazione all’intermediario dei redditi derivanti dalle attività finanziarie rimpatriate. Restano fermi gli obblighi di comunicazione nel modello di dichiarazione del sostituto d’imposta dei redditi che concorrono a formare il reddito complessivo del contribuente.</w:t>
      </w:r>
    </w:p>
    <w:p w:rsidR="00DF2E3E" w:rsidRDefault="00DF2E3E" w:rsidP="00DF2E3E">
      <w:pPr>
        <w:jc w:val="both"/>
      </w:pPr>
      <w:r>
        <w:t>In alternativa al criterio analitico di determinazione dei redditi derivanti dalle attività finanziarie rimpatriate percepiti nel periodo considerato, può essere utilizzato il criterio presuntivo di cui all’articolo 6 del decreto legge n. 167 del 1990.</w:t>
      </w:r>
    </w:p>
    <w:p w:rsidR="00DF2E3E" w:rsidRDefault="00DF2E3E" w:rsidP="00DF2E3E">
      <w:pPr>
        <w:jc w:val="both"/>
      </w:pPr>
      <w:r>
        <w:t xml:space="preserve">Quest’ultima disposizione prevede che, per le somme di denaro e le altre attività finanziarie trasferite o costituite all’estero, si presume un reddito pari al tasso ufficiale medio di sconto (ora denominato “tasso di riferimento”) vigente nel periodo d’imposta. A quest’ultimo proposito, si fa </w:t>
      </w:r>
      <w:r>
        <w:lastRenderedPageBreak/>
        <w:t>presente che, nell’ambito della disposizione in esame, il periodo cui fare riferimento ai fini dell’applicazione del predetto tasso è quello intercorrente tra il 1° gennaio 2009 e la data di effettivo rientro delle attività finanziarie detenute all’estero.</w:t>
      </w:r>
    </w:p>
    <w:p w:rsidR="00DF2E3E" w:rsidRDefault="00DF2E3E" w:rsidP="00DF2E3E">
      <w:pPr>
        <w:jc w:val="both"/>
      </w:pPr>
      <w:r>
        <w:t>Si tratta, in sostanza, di un criterio che consente di applicare un tasso medio ai fini della determinazione presuntiva della redditività delle attività rimpatriate, prescindendo dall’ammontare dei proventi effettivamente percepito.</w:t>
      </w:r>
    </w:p>
    <w:p w:rsidR="00DF2E3E" w:rsidRDefault="00DF2E3E" w:rsidP="00DF2E3E">
      <w:pPr>
        <w:jc w:val="both"/>
      </w:pPr>
      <w:r>
        <w:t>Il tasso medio deve essere applicato dal contribuente sul valore delle attività effettivamente rimpatriate al fine di determinare i redditi derivanti presuntivamente dalle stesse. In sostanza, il tasso medio va calcolato su base giornaliera tenendo conto dei tassi di riferimento vigenti nel periodo di riferimento così come individuati nella seguente tabella.</w:t>
      </w:r>
    </w:p>
    <w:p w:rsidR="00DF2E3E" w:rsidRDefault="00DF2E3E" w:rsidP="00DF2E3E">
      <w:pPr>
        <w:jc w:val="both"/>
      </w:pPr>
      <w:r>
        <w:t>Periodo                                Tasso</w:t>
      </w:r>
    </w:p>
    <w:p w:rsidR="00DF2E3E" w:rsidRDefault="00DF2E3E" w:rsidP="00DF2E3E">
      <w:pPr>
        <w:jc w:val="both"/>
      </w:pPr>
      <w:r>
        <w:t>dal 1° gennaio 2009</w:t>
      </w:r>
    </w:p>
    <w:p w:rsidR="00DF2E3E" w:rsidRDefault="00DF2E3E" w:rsidP="00DF2E3E">
      <w:pPr>
        <w:jc w:val="both"/>
      </w:pPr>
      <w:r>
        <w:t>al 20 gennaio 2009             2,50%</w:t>
      </w:r>
    </w:p>
    <w:p w:rsidR="00DF2E3E" w:rsidRDefault="00DF2E3E" w:rsidP="00DF2E3E">
      <w:pPr>
        <w:jc w:val="both"/>
      </w:pPr>
      <w:r>
        <w:t>dal 21 gennaio 2009</w:t>
      </w:r>
    </w:p>
    <w:p w:rsidR="00DF2E3E" w:rsidRDefault="00DF2E3E" w:rsidP="00DF2E3E">
      <w:pPr>
        <w:jc w:val="both"/>
      </w:pPr>
      <w:r>
        <w:t>al 10 marzo 2009               2,00%</w:t>
      </w:r>
    </w:p>
    <w:p w:rsidR="00DF2E3E" w:rsidRDefault="00DF2E3E" w:rsidP="00DF2E3E">
      <w:pPr>
        <w:jc w:val="both"/>
      </w:pPr>
      <w:r>
        <w:t>dal 11 marzo 2009</w:t>
      </w:r>
    </w:p>
    <w:p w:rsidR="00DF2E3E" w:rsidRDefault="00DF2E3E" w:rsidP="00DF2E3E">
      <w:pPr>
        <w:jc w:val="both"/>
      </w:pPr>
      <w:r>
        <w:t>al 7 aprile 2009                  1,50%</w:t>
      </w:r>
    </w:p>
    <w:p w:rsidR="00DF2E3E" w:rsidRDefault="00DF2E3E" w:rsidP="00DF2E3E">
      <w:pPr>
        <w:jc w:val="both"/>
      </w:pPr>
      <w:r>
        <w:t>dal 8 aprile 2009</w:t>
      </w:r>
    </w:p>
    <w:p w:rsidR="00DF2E3E" w:rsidRDefault="00DF2E3E" w:rsidP="00DF2E3E">
      <w:pPr>
        <w:jc w:val="both"/>
      </w:pPr>
      <w:r>
        <w:t>al 12 maggio 2009             1,25%</w:t>
      </w:r>
    </w:p>
    <w:p w:rsidR="00DF2E3E" w:rsidRDefault="00DF2E3E" w:rsidP="00DF2E3E">
      <w:pPr>
        <w:jc w:val="both"/>
      </w:pPr>
      <w:r>
        <w:t>dal 13 maggio 2009</w:t>
      </w:r>
    </w:p>
    <w:p w:rsidR="00DF2E3E" w:rsidRDefault="00DF2E3E" w:rsidP="00DF2E3E">
      <w:pPr>
        <w:jc w:val="both"/>
      </w:pPr>
      <w:r>
        <w:t>ad oggi                               1,00%</w:t>
      </w:r>
    </w:p>
    <w:p w:rsidR="00DF2E3E" w:rsidRDefault="00DF2E3E" w:rsidP="00DF2E3E">
      <w:pPr>
        <w:jc w:val="both"/>
      </w:pPr>
    </w:p>
    <w:p w:rsidR="00DF2E3E" w:rsidRDefault="00DF2E3E" w:rsidP="00DF2E3E">
      <w:pPr>
        <w:jc w:val="both"/>
      </w:pPr>
      <w:r>
        <w:t>Sui redditi, così determinati, l’intermediario applica un’imposta sostitutiva delle imposte sui redditi con l’aliquota del 27 per cento.</w:t>
      </w:r>
    </w:p>
    <w:p w:rsidR="00DF2E3E" w:rsidRDefault="00DF2E3E" w:rsidP="00DF2E3E">
      <w:pPr>
        <w:jc w:val="both"/>
      </w:pPr>
      <w:r>
        <w:t>Tale imposta è prelevata dall’intermediario, anche ricevendo apposita provvista dai soggetti interessati, e versata entro il sedicesimo giorno del mese successivo a quello in cui si perfeziona l’operazione di rimpatrio.</w:t>
      </w:r>
    </w:p>
    <w:p w:rsidR="00DF2E3E" w:rsidRDefault="00DF2E3E" w:rsidP="00DF2E3E">
      <w:pPr>
        <w:jc w:val="both"/>
      </w:pPr>
      <w:r>
        <w:t>Ai fini del versamento dell’imposta sostitutiva, da effettuarsi secondo le ordinarie modalità di cui al capo III del decreto legislativo 9 luglio 1997, n. 241, deve essere utilizzato il codice tributo 1827 istituito con la risoluzione dell’8 ottobre 2009, n. 257.</w:t>
      </w:r>
    </w:p>
    <w:p w:rsidR="00DF2E3E" w:rsidRDefault="00DF2E3E" w:rsidP="00DF2E3E">
      <w:pPr>
        <w:jc w:val="both"/>
      </w:pPr>
      <w:r>
        <w:t>Il criterio presuntivo di determinazione dei redditi derivanti dalle attività finanziarie rimpatriate sopra descritto può anche essere utilizzato per determinare i redditi delle attività finanziarie per i quali non è possibile avvalersi dell’intervento dell’intermediario abilitato in quanto non facilmente quantificabili (es. redditi derivanti dalle gestioni di patrimoni) o per i redditi che, in quanto assoggettabili a ritenute alla fonte a titolo di acconto, non possono usufruire del regime della riservatezza. Tale criterio, al pari di quello analitico, non può essere, invece, utilizzato per i redditi per i quali l’intervento dell’intermediario non è previsto per norma come, ad esempio, nel caso di redditi derivanti dalle partecipazioni qualificate in soggetti residenti.</w:t>
      </w:r>
    </w:p>
    <w:p w:rsidR="00DF2E3E" w:rsidRDefault="00DF2E3E" w:rsidP="00DF2E3E">
      <w:pPr>
        <w:jc w:val="both"/>
      </w:pPr>
      <w:r>
        <w:t>Al riguardo si ricorda che i soggetti interessati possono applicare il criterio analitico per taluni redditi ed utilizzare il criterio presuntivo per quella parte di redditi di difficile quantificazione.</w:t>
      </w:r>
    </w:p>
    <w:p w:rsidR="00DF2E3E" w:rsidRDefault="00DF2E3E" w:rsidP="00DF2E3E">
      <w:pPr>
        <w:jc w:val="both"/>
      </w:pPr>
      <w:r>
        <w:t>E’ appena il caso di precisare che l’applicazione del criterio presuntivo di calcolo del reddito da assoggettare al prelievo del 27 per cento determina che i redditi effettivamente conseguiti eventualmente eccedenti tale importo si considerano anch’essi assoggettati ad imposizione sostitutiva e, quindi, non sussiste alcun obbligo di dichiarazione. Per tale ragione, successivamente al perfezionamento dell’operazione di rimpatrio, anche a tali redditi (eccedenti il tasso presuntivo) si estende il regime della riservatezza.</w:t>
      </w:r>
    </w:p>
    <w:p w:rsidR="00DF2E3E" w:rsidRDefault="00DF2E3E" w:rsidP="00DF2E3E">
      <w:pPr>
        <w:jc w:val="both"/>
      </w:pPr>
      <w:r>
        <w:t xml:space="preserve">Da ultimo si fa presente che, nonostante l’assenza di un espresso rinvio normativo, si ritiene applicabile la disposizione contenuta nell’articolo 2, comma 3-bis, primo periodo, del decreto legge 24 giugno 2003, n. 143, convertito con modificazioni dalla legge 1 agosto 2003, n. 212 che, in occasione della precedente edizione dell’emersione delle attività detenute all’estero, ha previsto la possibilità di applicare sui redditi derivanti dalle attività finanziarie rimpatriate l’imposta sostitutiva </w:t>
      </w:r>
      <w:r>
        <w:lastRenderedPageBreak/>
        <w:t xml:space="preserve">di cui all’articolo 7 del </w:t>
      </w:r>
      <w:proofErr w:type="spellStart"/>
      <w:r>
        <w:t>D.Lgs.</w:t>
      </w:r>
      <w:proofErr w:type="spellEnd"/>
      <w:r>
        <w:t xml:space="preserve"> n. 461 del 1997 (cosiddetto “regime del risparmio gestito”) anche da parte degli intermediari che, in via ordinaria, sono abilitati esclusivamente all’applicazione del regime del risparmio amministrato di cui all’articolo 6 del medesimo decreto legislativo. Si tratta, come noto, delle società fiduciarie e della società Poste italiane.</w:t>
      </w:r>
    </w:p>
    <w:p w:rsidR="00DF2E3E" w:rsidRDefault="00DF2E3E" w:rsidP="00DF2E3E">
      <w:pPr>
        <w:jc w:val="both"/>
      </w:pPr>
      <w:r>
        <w:t xml:space="preserve">Naturalmente l’opzione per l’applicazione della predetta imposta sostitutiva di cui all’articolo 7 del </w:t>
      </w:r>
      <w:proofErr w:type="spellStart"/>
      <w:r>
        <w:t>D.Lgs.</w:t>
      </w:r>
      <w:proofErr w:type="spellEnd"/>
      <w:r>
        <w:t xml:space="preserve"> n. 461 del 1997 dovrà essere necessariamente esercitata contestualmente alla presentazione della dichiarazione riservata ed ha effetto dalla data del suo rilascio.</w:t>
      </w:r>
    </w:p>
    <w:p w:rsidR="00DF2E3E" w:rsidRDefault="00DF2E3E" w:rsidP="00DF2E3E">
      <w:pPr>
        <w:jc w:val="both"/>
      </w:pP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DF2E3E"/>
    <w:rsid w:val="00AC6973"/>
    <w:rsid w:val="00DF2E3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F2E3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1313</Words>
  <Characters>7486</Characters>
  <Application>Microsoft Office Word</Application>
  <DocSecurity>0</DocSecurity>
  <Lines>62</Lines>
  <Paragraphs>17</Paragraphs>
  <ScaleCrop>false</ScaleCrop>
  <Company>HP</Company>
  <LinksUpToDate>false</LinksUpToDate>
  <CharactersWithSpaces>8782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2009-12-13T16:47:00Z</dcterms:created>
  <dcterms:modified xsi:type="dcterms:W3CDTF">2009-12-13T16:48:00Z</dcterms:modified>
</cp:coreProperties>
</file>