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546" w:rsidRDefault="00553546" w:rsidP="00553546">
      <w:pPr>
        <w:jc w:val="both"/>
      </w:pPr>
      <w:r>
        <w:t xml:space="preserve">13. MODIFICHE ALLA DISCIPLINA SANZIONATORIA IN MATERIA </w:t>
      </w:r>
      <w:proofErr w:type="spellStart"/>
      <w:r>
        <w:t>DI</w:t>
      </w:r>
      <w:proofErr w:type="spellEnd"/>
      <w:r>
        <w:t xml:space="preserve"> MONITORAGGIO</w:t>
      </w:r>
    </w:p>
    <w:p w:rsidR="00553546" w:rsidRDefault="00553546" w:rsidP="00553546">
      <w:pPr>
        <w:jc w:val="both"/>
      </w:pPr>
    </w:p>
    <w:p w:rsidR="00553546" w:rsidRDefault="00553546" w:rsidP="00553546">
      <w:pPr>
        <w:jc w:val="both"/>
      </w:pPr>
      <w:r>
        <w:t>Contestualmente all’introduzione delle disposizioni sopra esaminate, con le quali si consente la regolarizzazione dei comportamenti omissivi attuati in passato, il comma 7 dell’articolo 13-bis del decreto ha apportato alcune modifiche alle sanzioni relative alla violazione degli obblighi di segnalazione previsti dalla disciplina sul “monitoraggio fiscale”, al fine di renderla più incisiva.</w:t>
      </w:r>
    </w:p>
    <w:p w:rsidR="00553546" w:rsidRDefault="00553546" w:rsidP="00553546">
      <w:pPr>
        <w:jc w:val="both"/>
      </w:pPr>
      <w:r>
        <w:t>In particolare, le sanzioni amministrative di cui all’articolo 5, commi 4 e 5, del decreto legge n. 167 del 1990 sono state elevate nella misura che va dal 10 al 50 per cento dell’ammontare degli importi non dichiarati.</w:t>
      </w:r>
    </w:p>
    <w:p w:rsidR="00553546" w:rsidRDefault="00553546" w:rsidP="00553546">
      <w:pPr>
        <w:jc w:val="both"/>
      </w:pPr>
      <w:r>
        <w:t>Si tratta delle segnalazioni riguardanti:</w:t>
      </w:r>
    </w:p>
    <w:p w:rsidR="00553546" w:rsidRDefault="00553546" w:rsidP="00553546">
      <w:pPr>
        <w:jc w:val="both"/>
      </w:pPr>
      <w:r>
        <w:t>a) le consistenze degli investimenti all’estero e delle attività estere di natura finanziaria (modulo RW, sez. II);</w:t>
      </w:r>
    </w:p>
    <w:p w:rsidR="00553546" w:rsidRDefault="00553546" w:rsidP="00553546">
      <w:pPr>
        <w:jc w:val="both"/>
      </w:pPr>
      <w:r>
        <w:t>b) i trasferimenti da, verso e sull’estero degli investimenti all’estero e delle attività estere di natura finanziaria (modulo RW, sez. III).</w:t>
      </w:r>
    </w:p>
    <w:p w:rsidR="00553546" w:rsidRDefault="00553546" w:rsidP="00553546">
      <w:pPr>
        <w:jc w:val="both"/>
      </w:pPr>
      <w:r>
        <w:t>Si ricorda, inoltre, che la violazione dell’obbligo di dichiarazione delle consistenze degli investimenti all’estero e delle attività estere di natura finanziaria è anche punita con la confisca di beni di corrispondente valore.</w:t>
      </w:r>
    </w:p>
    <w:p w:rsidR="00AC6973" w:rsidRDefault="00AC6973"/>
    <w:sectPr w:rsidR="00AC6973" w:rsidSect="00AC69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53546"/>
    <w:rsid w:val="00553546"/>
    <w:rsid w:val="00AC6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535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1033</Characters>
  <Application>Microsoft Office Word</Application>
  <DocSecurity>0</DocSecurity>
  <Lines>8</Lines>
  <Paragraphs>2</Paragraphs>
  <ScaleCrop>false</ScaleCrop>
  <Company>HP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MOBILE</dc:creator>
  <cp:lastModifiedBy>Alice MOBILE</cp:lastModifiedBy>
  <cp:revision>1</cp:revision>
  <dcterms:created xsi:type="dcterms:W3CDTF">2009-12-13T16:50:00Z</dcterms:created>
  <dcterms:modified xsi:type="dcterms:W3CDTF">2009-12-13T16:51:00Z</dcterms:modified>
</cp:coreProperties>
</file>