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6E9" w:rsidRDefault="005F16E9" w:rsidP="005F16E9">
      <w:pPr>
        <w:jc w:val="both"/>
      </w:pPr>
      <w:r>
        <w:t>2. AMBITO OGGETTIVO</w:t>
      </w:r>
    </w:p>
    <w:p w:rsidR="005F16E9" w:rsidRDefault="005F16E9" w:rsidP="005F16E9">
      <w:pPr>
        <w:jc w:val="both"/>
      </w:pPr>
    </w:p>
    <w:p w:rsidR="005F16E9" w:rsidRDefault="005F16E9" w:rsidP="005F16E9">
      <w:pPr>
        <w:jc w:val="both"/>
      </w:pPr>
      <w:r>
        <w:t>Le disposizioni relative al rimpatrio hanno per oggetto le somme di denaro e le altre attività finanziarie, tra le quali: azioni e strumenti finanziari assimilati, quotati e non quotati, quote di società ancorché non rappresentate da titoli, titoli obbligazionari, certificati di massa, quote di partecipazione ad organismi di investimento collettivo del risparmio, polizze assicurative produttive di redditi di natura finanziaria, finanziamenti a soggetti esteri – indipendentemente dalla residenza del soggetto emittente – metalli preziosi allo stato grezzo o monetato, detenute all’estero, in qualsiasi Paese europeo ed extraeuropeo, a partire da una data non successiva al 31 dicembre 2008, per le quali viene disposto dal contribuente il trasferimento in Italia.</w:t>
      </w:r>
    </w:p>
    <w:p w:rsidR="005F16E9" w:rsidRDefault="005F16E9" w:rsidP="005F16E9">
      <w:pPr>
        <w:jc w:val="both"/>
      </w:pPr>
      <w:r>
        <w:t>Pertanto, possono essere oggetto di rimpatrio anche i titoli e le altre attività finanziarie emesse da soggetti residenti in Italia, purché siano detenuti all’estero in violazione delle disposizioni in materia di monitoraggio fiscale, nonché le attività finanziarie e il denaro detenuti presso le filiali estere di banche o di altri intermediari residenti in Italia.</w:t>
      </w:r>
    </w:p>
    <w:p w:rsidR="005F16E9" w:rsidRDefault="005F16E9" w:rsidP="005F16E9">
      <w:pPr>
        <w:jc w:val="both"/>
      </w:pPr>
      <w:r>
        <w:t>Il rimpatrio può avere ad oggetto anche talune attività patrimoniali con le modalità successivamente indicate.</w:t>
      </w:r>
    </w:p>
    <w:p w:rsidR="005F16E9" w:rsidRDefault="005F16E9" w:rsidP="005F16E9">
      <w:pPr>
        <w:jc w:val="both"/>
      </w:pPr>
      <w:r>
        <w:t>L’operazione di regolarizzazione, invece, ha per oggetto le somme di denaro, le altre attività finanziarie sopra elencate, nonché gli investimenti esteri di natura non finanziaria, quali, ad esempio, gli immobili e i fabbricati situati all’estero, gli oggetti preziosi, le opere d’arte e gli yacht, detenuti a partire da una data non successiva al 31 dicembre 2008 in un Paese europeo o in altro Paese che garantisce un effettivo scambio di informazioni fiscali in via amministrativa.</w:t>
      </w:r>
    </w:p>
    <w:p w:rsidR="005F16E9" w:rsidRDefault="005F16E9" w:rsidP="005F16E9">
      <w:pPr>
        <w:jc w:val="both"/>
      </w:pPr>
      <w:r>
        <w:t>Anche con riferimento alle attività diverse da quelle finanziarie il presupposto per la regolarizzazione è la violazione delle disposizioni relative al “monitoraggio fiscale”.</w:t>
      </w:r>
    </w:p>
    <w:p w:rsidR="005F16E9" w:rsidRDefault="005F16E9" w:rsidP="005F16E9">
      <w:pPr>
        <w:jc w:val="both"/>
      </w:pPr>
      <w:r>
        <w:t>Al riguardo si ricorda che, ai sensi dell’articolo 4 del decreto legge n. 167 del 1990, l’obbligo di compilazione del modulo RW della dichiarazione dei redditi riguarda le persone fisiche, gli enti non commerciali e le società semplici ed associazioni equiparate ai sensi dell’articolo 5 del TUIR, fiscalmente residenti nel territorio dello Stato, che al termine del periodo d’imposta detengono investimenti all’estero ovvero attività estere di natura finanziaria di ammontare complessivo superiore a euro 10.000, attraverso cui possono essere conseguiti redditi di fonte estera imponibili in Italia.</w:t>
      </w:r>
    </w:p>
    <w:p w:rsidR="005F16E9" w:rsidRDefault="005F16E9" w:rsidP="005F16E9">
      <w:pPr>
        <w:jc w:val="both"/>
      </w:pPr>
      <w:r>
        <w:t>In particolare, sulla base delle interpretazioni finora fornite sull’argomento, si ricorda che le attività di natura finanziaria devono essere sempre indicate nel modulo RW in quanto produttive in ogni caso di redditi di fonte estera imponibili in Italia.</w:t>
      </w:r>
    </w:p>
    <w:p w:rsidR="005F16E9" w:rsidRDefault="005F16E9" w:rsidP="005F16E9">
      <w:pPr>
        <w:jc w:val="both"/>
      </w:pPr>
      <w:r>
        <w:t>A titolo esemplificativo, sono oggetto di segnalazione le seguenti attività finanziarie:</w:t>
      </w:r>
    </w:p>
    <w:p w:rsidR="005F16E9" w:rsidRDefault="005F16E9" w:rsidP="005F16E9">
      <w:pPr>
        <w:jc w:val="both"/>
      </w:pPr>
      <w:r>
        <w:t>􀂾 attività i cui redditi sono corrisposti da soggetti non residenti, tra cui, ad esempio, le partecipazioni al capitale o al patrimonio di soggetti non residenti, le obbligazioni estere e i titoli similari, i titoli non rappresentativi di merce e i certificati di massa emessi da non residenti (comprese le quote di OICR esteri), le valute estere rivenienti da depositi e conti correnti, i titoli pubblici italiani emessi all’estero, depositi e conti correnti bancari costituiti all’estero indipendentemente dalle modalità di costituzione (ad esempio, accrediti di stipendi, di pensione o di compensi);</w:t>
      </w:r>
    </w:p>
    <w:p w:rsidR="005F16E9" w:rsidRDefault="005F16E9" w:rsidP="005F16E9">
      <w:pPr>
        <w:jc w:val="both"/>
      </w:pPr>
      <w:r>
        <w:t>􀂾 contratti di natura finanziaria stipulati con controparti non residenti, tra cui, ad esempio, finanziamenti, riporti, pronti contro termine e prestito titoli, nonché polizze di assicurazione sulla vita e di capitalizzazione sempreché il contratto non sia concluso per il tramite di un intermediario finanziario italiano o le prestazioni non siano pagate attraverso un intermediario italiano;</w:t>
      </w:r>
    </w:p>
    <w:p w:rsidR="005F16E9" w:rsidRDefault="005F16E9" w:rsidP="005F16E9">
      <w:pPr>
        <w:jc w:val="both"/>
      </w:pPr>
      <w:r>
        <w:t>􀂾 contratti derivati e altri rapporti finanziari se i relativi contratti sono conclusi al di fuori del territorio dello Stato, anche attraverso l’intervento di intermediari, in mercati regolamentati;</w:t>
      </w:r>
    </w:p>
    <w:p w:rsidR="005F16E9" w:rsidRDefault="005F16E9" w:rsidP="005F16E9">
      <w:pPr>
        <w:jc w:val="both"/>
      </w:pPr>
      <w:r>
        <w:t>􀂾 metalli preziosi allo stato grezzo o monetato detenuti all’estero.</w:t>
      </w:r>
    </w:p>
    <w:p w:rsidR="005F16E9" w:rsidRDefault="005F16E9" w:rsidP="005F16E9">
      <w:pPr>
        <w:jc w:val="both"/>
      </w:pPr>
      <w:r>
        <w:t xml:space="preserve">Come accennato, le attività sopra elencate devono essere sempre indicate nel modulo RW, Sezione II, per effetto della loro fruttuosità </w:t>
      </w:r>
      <w:proofErr w:type="spellStart"/>
      <w:r>
        <w:t>ope</w:t>
      </w:r>
      <w:proofErr w:type="spellEnd"/>
      <w:r>
        <w:t xml:space="preserve"> </w:t>
      </w:r>
      <w:proofErr w:type="spellStart"/>
      <w:r>
        <w:t>legis</w:t>
      </w:r>
      <w:proofErr w:type="spellEnd"/>
      <w:r>
        <w:t>, qualunque sia la loro origine (ad esempio, acquisizione per effetto di donazione o successione).</w:t>
      </w:r>
    </w:p>
    <w:p w:rsidR="005F16E9" w:rsidRDefault="005F16E9" w:rsidP="005F16E9">
      <w:pPr>
        <w:jc w:val="both"/>
      </w:pPr>
      <w:r>
        <w:lastRenderedPageBreak/>
        <w:t>Vanno, inoltre, indicate nella medesima Sezione le attività finanziarie italiane detenute all’estero – ossia, ad esempio, i titoli pubblici ed equiparati emessi in Italia, le partecipazioni in soggetti residenti ed altri strumenti finanziari emessi da soggetti residenti - soltanto nel periodo di imposta in cui la cessione o il rimborso delle stesse ha realizzato plusvalenze imponibili.</w:t>
      </w:r>
    </w:p>
    <w:p w:rsidR="005F16E9" w:rsidRDefault="005F16E9" w:rsidP="005F16E9">
      <w:pPr>
        <w:jc w:val="both"/>
      </w:pPr>
      <w:r>
        <w:t>Si ricorda che gli obblighi di dichiarazione non sussistono, invece, per le attività finanziarie affidate in gestione o in amministrazione alle banche, alle SIM, alle società fiduciarie, alla società Poste italiane e agli altri intermediari professionali per i contratti conclusi attraverso il loro intervento, anche in qualità di controparti, nonché per i depositi e i conti correnti, a condizione che i redditi derivanti da tali attività estere di natura finanziaria siano riscossi attraverso l’intervento degli intermediari stessi. Detto esonero sussiste anche nel caso di mancato esercizio delle opzioni di cui agli articoli 6 e 7 del decreto legislativo 21 novembre 1997, n. 461.</w:t>
      </w:r>
    </w:p>
    <w:p w:rsidR="005F16E9" w:rsidRDefault="005F16E9" w:rsidP="005F16E9">
      <w:pPr>
        <w:jc w:val="both"/>
      </w:pPr>
      <w:r>
        <w:t>Con riferimento, invece, agli investimenti all’estero di natura non finanziaria, essi devono essere indicati nel modulo RW soltanto nel periodo d’imposta in cui hanno prodotto redditi imponibili in Italia.</w:t>
      </w:r>
    </w:p>
    <w:p w:rsidR="005F16E9" w:rsidRDefault="005F16E9" w:rsidP="005F16E9">
      <w:pPr>
        <w:jc w:val="both"/>
      </w:pPr>
      <w:r>
        <w:t>Pertanto, nel caso ad esempio degli immobili situati all’estero, gli stessi devono essere indicati nel modulo RW relativo al periodo d’imposta in cui sono dati in locazione ovvero formano oggetto di cessione imponibile in Italia.</w:t>
      </w:r>
    </w:p>
    <w:p w:rsidR="005F16E9" w:rsidRDefault="005F16E9" w:rsidP="005F16E9">
      <w:pPr>
        <w:jc w:val="both"/>
      </w:pPr>
      <w:r>
        <w:t>Inoltre, vanno indicati gli immobili che sono assoggettati ad imposte sui redditi nello Stato estero anche se tenuti a disposizione, come accade, ad esempio, in Spagna.</w:t>
      </w:r>
    </w:p>
    <w:p w:rsidR="005F16E9" w:rsidRDefault="005F16E9" w:rsidP="005F16E9">
      <w:pPr>
        <w:jc w:val="both"/>
      </w:pPr>
      <w:r>
        <w:t>Di contro, non deve essere indicato nel modulo RW l’immobile tenuto a disposizione in un Paese che non ne prevede la tassazione ai fini delle imposte sui redditi (come ad esempio in Francia). Infatti, in tal caso l’immobile non è produttivo di redditi imponibili neanche in Italia ai sensi dell’articolo 70, comma 2, del TUIR e, pertanto, il contribuente, non avendo violato le norme sul “monitoraggio fiscale”, non può accedere alla procedura di emersione. Tuttavia, in questa fattispecie le violazioni degli obblighi inerenti il “monitoraggio fiscale” potrebbero essersi verificate precedentemente, per esempio, all’atto del trasferimento all’estero delle somme utilizzate per l’acquisto dell’immobile ovvero in precedenti periodi di imposta nei quali il contribuente abbia locato l’immobile. In tali casi, anche se il presupposto (omessa compilazione del modulo RW) non è attuale, il contribuente può comunque accedere allo scudo fiscale.</w:t>
      </w:r>
    </w:p>
    <w:p w:rsidR="005F16E9" w:rsidRDefault="005F16E9" w:rsidP="005F16E9">
      <w:pPr>
        <w:jc w:val="both"/>
      </w:pPr>
      <w:r>
        <w:t>Tra gli investimenti all’estero da indicare nel modulo RW vi rientrano anche gli oggetti preziosi, le opere d’arte e gli yacht nel periodo d’imposta in cui sono impiegati in attività produttive di redditi imponibili in Italia. E’ il caso, ad esempio, della locazione di imbarcazioni, opere d’arte, oggetti preziosi.</w:t>
      </w:r>
    </w:p>
    <w:p w:rsidR="005F16E9" w:rsidRDefault="005F16E9" w:rsidP="005F16E9">
      <w:pPr>
        <w:jc w:val="both"/>
      </w:pPr>
      <w:r>
        <w:t>L’obbligo di compilazione del modulo RW riguarda, oltre che le consistenze dei predetti investimenti ed attività detenuti all’estero al termine del periodo d’imposta, anche i trasferimenti da, verso e sull’estero che nel corso del periodo d’imposta hanno interessato i suddetti investimenti ed attività, se l’ammontare complessivo dei movimenti effettuati nel corso del medesimo periodo, computato tenendo conto anche dei disinvestimenti, sia stato superiore a euro 10.000. Quest’obbligo sussiste anche se al termine del periodo d’imposta i soggetti interessati non detengono investimenti all’estero né attività estere di natura finanziaria, in quanto a tale data è intervenuto il disinvestimento o l’estinzione dei rapporti finanziari, e qualunque sia la modalità con cui sono stati effettuati i trasferimenti (attraverso intermediari residenti, attraverso intermediari non residenti o in forma diretta tramite trasporto al seguito).</w:t>
      </w:r>
    </w:p>
    <w:p w:rsidR="005F16E9" w:rsidRDefault="005F16E9" w:rsidP="005F16E9">
      <w:pPr>
        <w:jc w:val="both"/>
      </w:pPr>
      <w:r>
        <w:t xml:space="preserve">Fermo restando quanto finora precisato, si fa presente che l’esigenza di rendere più incisivi i presidi posti in ambito internazionale a tutela del corretto assolvimento degli obblighi tributari impone una revisione dell’interpretazione della disposizione recata nell’articolo 4 del decreto legge n. 167 del 1990 nella parte in cui connota gli investimenti all’estero da indicare nel modulo RW come quelli “… attraverso cui possono essere conseguiti redditi di fonte estera imponibili in Italia …”. In particolare, per tener conto della suddetta esigenza, si ritiene che la riportata previsione normativa vada da ora in poi intesa come riferita non solo a fattispecie di effettiva produzione di redditi imponibili in Italia ma anche ad ipotesi in cui la produzione dei predetti redditi sia soltanto astratta </w:t>
      </w:r>
      <w:r>
        <w:lastRenderedPageBreak/>
        <w:t>o potenziale. Pertanto, a partire dalla dichiarazione dei redditi relativa al periodo d’imposta in corso, i contribuenti saranno tenuti ad indicare nel modulo RW non soltanto le attività estere di natura finanziaria ma anche gli investimenti all’estero di altra natura, indipendentemente dalla effettiva produzione di redditi imponibili in Italia. Esemplificando, quindi, dovranno essere sempre indicati anche gli immobili tenuti a disposizione, gli yacht, gli oggetti preziosi e le opere d’arte anche se non produttivi di redditi.</w:t>
      </w:r>
    </w:p>
    <w:p w:rsidR="005F16E9" w:rsidRDefault="005F16E9" w:rsidP="005F16E9">
      <w:pPr>
        <w:jc w:val="both"/>
      </w:pPr>
      <w:r>
        <w:t>In ogni caso non è consentito rimpatriare o regolarizzare le attività che alla data del 31 dicembre 2008 erano detenute in Italia. Conseguentemente non rientrano tra le attività regolarizzabili il denaro e le attività finanziarie che, pur costituite all’estero, per esempio quale corrispettivo di una prestazione lavorativa, e ivi detenute in violazione degli obblighi del “monitoraggio fiscale”, sono state trasferite in Italia prima della predetta data.</w:t>
      </w:r>
    </w:p>
    <w:p w:rsidR="004D4274" w:rsidRDefault="004D4274"/>
    <w:sectPr w:rsidR="004D4274" w:rsidSect="004D427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5F16E9"/>
    <w:rsid w:val="004D4274"/>
    <w:rsid w:val="005F16E9"/>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F16E9"/>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1500</Words>
  <Characters>8556</Characters>
  <Application>Microsoft Office Word</Application>
  <DocSecurity>0</DocSecurity>
  <Lines>71</Lines>
  <Paragraphs>20</Paragraphs>
  <ScaleCrop>false</ScaleCrop>
  <Company>HP</Company>
  <LinksUpToDate>false</LinksUpToDate>
  <CharactersWithSpaces>10036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MOBILE</dc:creator>
  <cp:lastModifiedBy>Alice MOBILE</cp:lastModifiedBy>
  <cp:revision>1</cp:revision>
  <dcterms:created xsi:type="dcterms:W3CDTF">2009-12-13T16:36:00Z</dcterms:created>
  <dcterms:modified xsi:type="dcterms:W3CDTF">2009-12-13T16:37:00Z</dcterms:modified>
</cp:coreProperties>
</file>