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2DBB" w:rsidRDefault="00EC2DBB" w:rsidP="00EC2DBB">
      <w:pPr>
        <w:jc w:val="center"/>
      </w:pPr>
      <w:r>
        <w:t>5. RIMPATRIO</w:t>
      </w:r>
    </w:p>
    <w:p w:rsidR="00EC2DBB" w:rsidRDefault="00EC2DBB" w:rsidP="00EC2DBB">
      <w:pPr>
        <w:jc w:val="both"/>
      </w:pPr>
    </w:p>
    <w:p w:rsidR="00EC2DBB" w:rsidRDefault="00EC2DBB" w:rsidP="00EC2DBB">
      <w:pPr>
        <w:jc w:val="both"/>
      </w:pPr>
      <w:r>
        <w:t>L’articolo 13-bis del decreto prevede, in linea generale, l’emersione tramite il rimpatrio e/o la regolarizzazione sia delle attività finanziarie che di quelle patrimoniali. Considerate le modalità attuative del rimpatrio dettagliatamente di seguito illustrate, si ritiene che quest’ultimo possa essere in concreto effettuato per il denaro e le altre attività detenute in qualsiasi Paese europeo ed extraeuropeo a partire da una data non successiva al 31 dicembre 2008.</w:t>
      </w:r>
    </w:p>
    <w:p w:rsidR="00EC2DBB" w:rsidRDefault="00EC2DBB" w:rsidP="00EC2DBB">
      <w:pPr>
        <w:jc w:val="both"/>
      </w:pPr>
      <w:r>
        <w:t>Con riferimento al denaro e alle altre attività finanziarie, i soggetti interessati all’operazione di rimpatrio devono presentare agli intermediari precedentemente elencati una dichiarazione riservata delle disponibilità detenute all’estero alla predetta data delle quali si dispone l’ingresso nel territorio dello Stato, conferendo agli intermediari l’incarico di ricevere in deposito le attività provenienti dall’estero.</w:t>
      </w:r>
    </w:p>
    <w:p w:rsidR="00EC2DBB" w:rsidRDefault="00EC2DBB" w:rsidP="00EC2DBB">
      <w:pPr>
        <w:jc w:val="both"/>
      </w:pPr>
      <w:r>
        <w:t>L’operazione di rimpatrio può essere effettuata anche attraverso il trasporto al seguito del contante e delle altre attività finanziarie. In tal caso, si applica l’ordinaria disciplina in materia di monitoraggio (articoli 3 e seguenti del decreto legislativo 19 novembre 2008, n. 195). Quest’ultima prevede l’obbligo a carico del soggetto interessato di dichiarare all’Agenzia delle Dogane l’operazione di trasporto al seguito del contante e delle altre attività finanziarie di importo pari o superiore a euro 10.000. La dichiarazione può essere trasmessa in via telematica prima dell’attraversamento della frontiera ovvero consegnata in forma scritta al momento del passaggio presso gli uffici doganali di confine o limitrofi.</w:t>
      </w:r>
    </w:p>
    <w:p w:rsidR="00EC2DBB" w:rsidRDefault="00EC2DBB" w:rsidP="00EC2DBB">
      <w:pPr>
        <w:jc w:val="both"/>
      </w:pPr>
      <w:r>
        <w:t xml:space="preserve">Tali disposizioni si applicano anche ai trasferimenti che si intendono effettuare mediante plico postale o equivalente. In tal caso la predetta dichiarazione deve essere consegnata a Poste Italiane </w:t>
      </w:r>
      <w:proofErr w:type="spellStart"/>
      <w:r>
        <w:t>S.p.A</w:t>
      </w:r>
      <w:proofErr w:type="spellEnd"/>
      <w:r>
        <w:t>..</w:t>
      </w:r>
    </w:p>
    <w:p w:rsidR="00EC2DBB" w:rsidRDefault="00EC2DBB" w:rsidP="00EC2DBB">
      <w:pPr>
        <w:jc w:val="both"/>
      </w:pPr>
      <w:r>
        <w:t>Pertanto, nel caso di trasporto al seguito del denaro e delle attività finanziarie detenute all’estero, l’intermediario riceve la dichiarazione riservata unitamente alla dichiarazione di trasporto al seguito resa secondo le predette modalità.</w:t>
      </w:r>
    </w:p>
    <w:p w:rsidR="00EC2DBB" w:rsidRDefault="00EC2DBB" w:rsidP="00EC2DBB">
      <w:pPr>
        <w:jc w:val="both"/>
      </w:pPr>
      <w:r>
        <w:t>Si fa presente che le attività detenute alla data del 31 dicembre 2008 possono anche differire, dal punto di vista qualitativo, da quelle effettivamente rimpatriate ed indicate nella dichiarazione riservata. Pertanto, ad esempio, nell’ipotesi in cui alla predetta data erano detenuti titoli che sono stati successivamente ceduti, l’attività rimpatriata consiste nel relativo controvalore monetario ovvero nelle altre attività finanziarie acquistate con il precedente disinvestimento.</w:t>
      </w:r>
    </w:p>
    <w:p w:rsidR="00EC2DBB" w:rsidRDefault="00EC2DBB" w:rsidP="00EC2DBB">
      <w:pPr>
        <w:jc w:val="both"/>
      </w:pPr>
      <w:r>
        <w:t>Si precisa inoltre che il rimpatrio si considera eseguito nel momento in cui l’intermediario abilitato assume formalmente in custodia, deposito, amministrazione o gestione il denaro e le predette attività finanziarie detenute all’estero, anche senza procedere al materiale trasferimento delle stesse nel territorio dello Stato (cosiddetto “rimpatrio giuridico”). Ciò in quanto il conferimento da parte dell’interessato di un siffatto incarico all’intermediario implica, in forza del mandato professionale, l’obbligo di effettuazione da parte di quest’ultimo di tutti i conseguenti adempimenti sostanziali (tra i quali, l’applicazione delle ritenute e delle imposte sostitutive) e formali (tra cui, le comunicazioni all’Amministrazione finanziaria dei redditi soggetti a ritenuta a titolo d’acconto) previsti dalle leggi italiane e dai relativi provvedimenti attuativi, indipendentemente dal luogo di effettivo deposito delle attività.</w:t>
      </w:r>
    </w:p>
    <w:p w:rsidR="00EC2DBB" w:rsidRDefault="00EC2DBB" w:rsidP="00EC2DBB">
      <w:pPr>
        <w:jc w:val="both"/>
      </w:pPr>
      <w:r>
        <w:t>Ciò posto, si ricorda che con riferimento alle operazioni di rimpatrio è garantita la completa riservatezza dei relativi dati, anche attraverso la costituzione di appositi conti destinati ad accogliere le somme e le attività finanziarie oggetto del rimpatrio, con le modalità successivamente precisate.</w:t>
      </w:r>
    </w:p>
    <w:p w:rsidR="00EC2DBB" w:rsidRDefault="00EC2DBB" w:rsidP="00EC2DBB">
      <w:pPr>
        <w:jc w:val="both"/>
      </w:pPr>
      <w:r>
        <w:t>Le attività, una volta rimpatriate, possono essere destinate a qualunque finalità e quindi essere riallocate anche all’estero nel rispetto delle disposizioni relative al monitoraggio fiscale e valutario e di tutte le altre norme che regolano le operazioni finanziarie.</w:t>
      </w:r>
    </w:p>
    <w:p w:rsidR="00EC2DBB" w:rsidRDefault="00EC2DBB" w:rsidP="00EC2DBB">
      <w:pPr>
        <w:jc w:val="both"/>
      </w:pPr>
      <w:r>
        <w:t>Alla luce delle precisazioni fornite, si ritiene che il rimpatrio sia realizzabile anche per quelle attività patrimoniali che, per loro natura, sono idonee a formare oggetto di un rapporto di custodia, deposito, amministrazione o gestione con gli intermediari abilitati.</w:t>
      </w:r>
    </w:p>
    <w:p w:rsidR="00EC2DBB" w:rsidRDefault="00EC2DBB" w:rsidP="00EC2DBB">
      <w:pPr>
        <w:jc w:val="both"/>
      </w:pPr>
      <w:r>
        <w:lastRenderedPageBreak/>
        <w:t>A tal fine si precisa che non è sufficiente che l’intermediario stipuli con il soggetto interessato un contratto di deposito a custodia di beni infungibili, assoggettato alla stessa disciplina civilistica della custodia in cassette di sicurezza di cui agli articoli 1839 e successivi del codice civile. Tale fattispecie non soddisfa, infatti, l’esigenza di rendere possibile all’intermediario l’effettuazione degli adempimenti fiscali finalizzati al controllo delle operazioni che si realizzano successivamente al rimpatrio.</w:t>
      </w:r>
    </w:p>
    <w:p w:rsidR="00EC2DBB" w:rsidRDefault="00EC2DBB" w:rsidP="00EC2DBB">
      <w:pPr>
        <w:jc w:val="both"/>
      </w:pPr>
      <w:r>
        <w:t>Ai fini che qui interessano, potrebbe invece presentare i requisiti sopra richiesti il contratto di amministrazione di beni per conto terzi stipulato con società fiduciarie residenti, riconducibile allo schema del mandato fiduciario.</w:t>
      </w:r>
    </w:p>
    <w:p w:rsidR="00EC2DBB" w:rsidRDefault="00EC2DBB" w:rsidP="00EC2DBB">
      <w:pPr>
        <w:jc w:val="both"/>
      </w:pPr>
      <w:r>
        <w:t>In tal caso, il bene deve essere consegnato dal soggetto interessato alla fiduciaria per essere immesso in un deposito appositamente acceso a nome della fiduciaria stessa, anche senza dover procedere al materiale afflusso dei beni nel territorio dello Stato.</w:t>
      </w:r>
    </w:p>
    <w:p w:rsidR="00EC2DBB" w:rsidRDefault="00EC2DBB" w:rsidP="00EC2DBB">
      <w:pPr>
        <w:jc w:val="both"/>
      </w:pPr>
      <w:r>
        <w:t>Rimane in ogni caso ferma la possibilità per il contribuente di effettuare il rimpatrio dei beni patrimoniali attraverso il trasporto al seguito, ove la loro natura lo consenta.</w:t>
      </w:r>
    </w:p>
    <w:p w:rsidR="00EC2DBB" w:rsidRDefault="00EC2DBB" w:rsidP="00EC2DBB">
      <w:pPr>
        <w:jc w:val="both"/>
      </w:pPr>
      <w:r>
        <w:t>Con particolare riferimento alle opere d’arte si fa presente che restano ferme le disposizioni vigenti in materia di tutela e protezione delle medesime.</w:t>
      </w:r>
    </w:p>
    <w:p w:rsidR="00EC2DBB" w:rsidRDefault="00EC2DBB" w:rsidP="00EC2DBB">
      <w:pPr>
        <w:jc w:val="both"/>
      </w:pPr>
      <w:r>
        <w:t>In tutte le ipotesi di materiale rimpatrio delle attività patrimoniali vanno assolti gli obblighi in materia di IVA e diritti doganali eventualmente esistenti.</w:t>
      </w:r>
    </w:p>
    <w:p w:rsidR="00EC2DBB" w:rsidRDefault="00EC2DBB" w:rsidP="00EC2DBB">
      <w:pPr>
        <w:jc w:val="both"/>
      </w:pPr>
      <w:r>
        <w:t xml:space="preserve">Con riferimento alle attività patrimoniali, in alternativa alle modalità di rimpatrio sopra evidenziate (trasporto al seguito, rimpatrio anche giuridico tramite società fiduciaria), è altresì consentita un’ulteriore modalità di rimpatrio giuridico consistente nel conferimento delle attività stesse in una società costituita nello stesso Paese in cui le attività conferite erano detenute alla data del 5 agosto 2009 e nel conseguente rimpatrio delle partecipazioni. In tal caso, tuttavia, è necessario che il soggetto che effettua l’operazione di rimpatrio sia il proprietario delle attività conferite e che la società </w:t>
      </w:r>
      <w:proofErr w:type="spellStart"/>
      <w:r>
        <w:t>conferitaria</w:t>
      </w:r>
      <w:proofErr w:type="spellEnd"/>
      <w:r>
        <w:t xml:space="preserve"> non risulti intestataria di altri beni.</w:t>
      </w:r>
    </w:p>
    <w:p w:rsidR="00EC2DBB" w:rsidRDefault="00EC2DBB" w:rsidP="00EC2DBB">
      <w:pPr>
        <w:jc w:val="both"/>
      </w:pPr>
      <w:r>
        <w:t xml:space="preserve">Analoghe considerazioni possono essere svolte in relazione agli immobili detenuti al 31 dicembre 2008, a condizione che la società </w:t>
      </w:r>
      <w:proofErr w:type="spellStart"/>
      <w:r>
        <w:t>conferitaria</w:t>
      </w:r>
      <w:proofErr w:type="spellEnd"/>
      <w:r>
        <w:t xml:space="preserve"> sia costituita nel medesimo Paese in cui si trova l’immobile. Quest’ultima condizione è finalizzata a non consentire la regolarizzazione di attività per le quali sarebbe possibile esclusivamente il rimpatrio.</w:t>
      </w:r>
    </w:p>
    <w:p w:rsidR="00AC6973" w:rsidRDefault="00AC6973"/>
    <w:sectPr w:rsidR="00AC6973" w:rsidSect="00AC6973">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EC2DBB"/>
    <w:rsid w:val="00AC6973"/>
    <w:rsid w:val="00EC2DBB"/>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C2DBB"/>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1027</Words>
  <Characters>5854</Characters>
  <Application>Microsoft Office Word</Application>
  <DocSecurity>0</DocSecurity>
  <Lines>48</Lines>
  <Paragraphs>13</Paragraphs>
  <ScaleCrop>false</ScaleCrop>
  <Company>HP</Company>
  <LinksUpToDate>false</LinksUpToDate>
  <CharactersWithSpaces>6868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MOBILE</dc:creator>
  <cp:lastModifiedBy>Alice MOBILE</cp:lastModifiedBy>
  <cp:revision>1</cp:revision>
  <dcterms:created xsi:type="dcterms:W3CDTF">2009-12-13T16:42:00Z</dcterms:created>
  <dcterms:modified xsi:type="dcterms:W3CDTF">2009-12-13T16:42:00Z</dcterms:modified>
</cp:coreProperties>
</file>