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C9E" w:rsidRDefault="000C7C9E" w:rsidP="000C7C9E">
      <w:pPr>
        <w:jc w:val="center"/>
      </w:pPr>
      <w:r>
        <w:t>9. ADEMPIMENTI A CARICO DEGLI INTERMEDIARI</w:t>
      </w:r>
    </w:p>
    <w:p w:rsidR="000C7C9E" w:rsidRDefault="000C7C9E" w:rsidP="000C7C9E">
      <w:pPr>
        <w:jc w:val="both"/>
      </w:pPr>
    </w:p>
    <w:p w:rsidR="000C7C9E" w:rsidRDefault="000C7C9E" w:rsidP="000C7C9E">
      <w:pPr>
        <w:jc w:val="both"/>
      </w:pPr>
      <w:r>
        <w:t>Ai fini dell’applicazione della disciplina in esame gli intermediari abilitati provvedono a:</w:t>
      </w:r>
    </w:p>
    <w:p w:rsidR="000C7C9E" w:rsidRDefault="000C7C9E" w:rsidP="000C7C9E">
      <w:pPr>
        <w:jc w:val="both"/>
      </w:pPr>
      <w:r>
        <w:t>a) raccogliere le dichiarazioni riservate presentate dalla clientela ed a controfirmare le medesime, rilasciandone copia agli interessati. Si ricorda che gli intermediari non sono tenuti a verificare la congruità delle informazioni contenute nelle dichiarazioni riservate, relativamente agli importi delle attività oggetto di rimpatrio, né la sussistenza dei requisiti soggettivi richiesti dalla norma per accedere alle operazioni di emersione delle attività detenute all’estero (tra le quali, la residenza in Italia e la detenzione all’estero delle attività alle date prestabilite), né sono obbligati a verificare i criteri utilizzati dal soggetto interessato per valorizzare le medesime attività nella dichiarazione stessa. Tuttavia, nel caso della regolarizzazione, è necessario che l’intermediario presti attenzione alla documentazione allegata alla dichiarazione riservata e proveniente dagli intermediari esteri. In particolare, è necessario che sia verificato che le attività finanziarie certificate dall’intermediario non residente risultino dalla stessa documentazione riconducibili al soggetto che presenta la dichiarazione riservata ovvero al diverso soggetto per il tramite del quale il contribuente detiene le attività all’estero. La dichiarazione debitamente sottoscritta dall’intermediario costituisce prova dell’avvenuto pagamento dell’imposta a carico del contribuente e del conseguente obbligo dell’intermediario al versamento dell’imposta stessa. Il pagamento dell’imposta avviene trattenendone il relativo importo dal denaro rimpatriato anche effettuando i disinvestimenti necessari (in tal caso rileva la data dell’addebito) o attraverso la provvista fornita dallo stesso contribuente (in tal caso rileva la data del versamento);</w:t>
      </w:r>
    </w:p>
    <w:p w:rsidR="000C7C9E" w:rsidRDefault="000C7C9E" w:rsidP="000C7C9E">
      <w:pPr>
        <w:jc w:val="both"/>
      </w:pPr>
      <w:r>
        <w:t>b) assumere formalmente in custodia, deposito, amministrazione o gestione le attività rimpatriate e depositate dal contribuente ovvero esistenti all’estero. Ai fini dell’accoglimento delle attività finanziarie rimpatriate e dei relativi redditi possono essere utilizzati anche i conti di deposito già aperti in occasione delle precedenti edizioni dello scudo fiscale;</w:t>
      </w:r>
    </w:p>
    <w:p w:rsidR="000C7C9E" w:rsidRDefault="000C7C9E" w:rsidP="000C7C9E">
      <w:pPr>
        <w:jc w:val="both"/>
      </w:pPr>
      <w:r>
        <w:t>c) versare l’imposta straordinaria dovuta in relazione alle operazioni di rimpatrio e di regolarizzazione, entro il termine previsto per il versamento delle ritenute relative al mese del pagamento dell’imposta da parte del contribuente come sopra specificato, secondo le disposizioni contenute nel Capo III del decreto legislativo 9 luglio 1997, n. 241, senza effettuare la compensazione di cui all’articolo 17 del medesimo decreto. A tal fine deve essere utilizzato il codice tributo 8107 per i versamenti dell’imposta sulle attività rimpatriate e il codice tributo 8108 per l’imposta relativa alle attività regolarizzate (cfr. Risoluzione 8 ottobre 2009, n. 257). In relazione agli adempimenti posti a loro carico, gli intermediari sono soggetti alle disposizioni previste in materia di imposte sui redditi con riferimento alla liquidazione, all’accertamento, alla riscossione, alle sanzioni, ai rimborsi ed al contenzioso. Pertanto, all’imposta straordinaria dovuta per effetto delle operazioni di emersione si rendono applicabili, ove compatibili, anche le disposizioni procedimentali relative alle ritenute e alle imposte sostitutive delle imposte sui redditi, ad eccezione dell’istituto della compensazione di cui all’articolo 17 del decreto legislativo n. 241 del 1997, così come espressamente previsto dall’articolo 13, comma 2, del decreto legge n. 350 del 2001. E’ appena il caso di sottolineare che sono altresì applicabili nei confronti dell’intermediario le disposizioni relative al cosiddetto “ravvedimento operoso” di cui all’articolo 13 del decreto legislativo 18 dicembre 1997, n. 472, nonché le disposizioni contenute nell’articolo 34, comma 4, della legge 23 dicembre 2000, n. 388;</w:t>
      </w:r>
    </w:p>
    <w:p w:rsidR="000C7C9E" w:rsidRDefault="000C7C9E" w:rsidP="000C7C9E">
      <w:pPr>
        <w:jc w:val="both"/>
      </w:pPr>
      <w:r>
        <w:t>d) indicare nella dichiarazione annuale del sostituto d’imposta (modello 770) l’ammontare complessivo dei valori rimpatriati e regolarizzati e quello delle somme versate. Al fine di garantire la riservatezza sulle operazioni di emersione, i dati comunicati annualmente nel predetto modello sono dati aggregati, senza alcuna specificazione dei nominativi che hanno presentato la dichiarazione riservata;</w:t>
      </w:r>
    </w:p>
    <w:p w:rsidR="000C7C9E" w:rsidRDefault="000C7C9E" w:rsidP="000C7C9E">
      <w:pPr>
        <w:jc w:val="both"/>
      </w:pPr>
      <w:r>
        <w:t xml:space="preserve">e) effettuare le rilevazioni, ai fini della disciplina sul monitoraggio fiscale, degli importi rimpatriati e regolarizzati ai sensi dell’articolo 1, commi 1 e 2, del decreto legge n. 167 del 1990. Inoltre, limitatamente alle operazioni di regolarizzazione, gli intermediari devono comunicare i dati e le </w:t>
      </w:r>
      <w:r>
        <w:lastRenderedPageBreak/>
        <w:t>notizie relativi alle operazioni stesse ai sensi dell’articolo 1, comma 3, del predetto decreto legge. Quest’ultimo obbligo non vale per le operazioni di rimpatrio al fine di garantire il regime di riservatezza previsto dall’articolo 14 del decreto legge n. 350 del 2001;</w:t>
      </w:r>
    </w:p>
    <w:p w:rsidR="000C7C9E" w:rsidRDefault="000C7C9E" w:rsidP="000C7C9E">
      <w:pPr>
        <w:jc w:val="both"/>
      </w:pPr>
      <w:r>
        <w:t>f) rispettare gli obblighi di identificazione, registrazione e segnalazione previsti dal decreto legislativo 21 novembre 2007, n. 231 in materia di antiriciclaggio. In particolare, gli intermediari abilitati, nonché gli altri soggetti indicati nel citato decreto legislativo, sono tenuti all’obbligo di segnalazione delle operazioni sospette nei casi in cui sanno, sospettano o hanno motivi ragionevoli per sospettare che le attività oggetto della procedura di emersione siano frutto di reati diversi da quelli per i quali si determina la causa di non punibilità di cui al comma 4 dell’articolo 13-bis del decreto. Al riguardo si fa presente che le operazioni di rimpatrio e di regolarizzazione non costituiscono di per sé elemento sufficiente ai fini della valutazione dei profili di sospetto per la predetta segnalazione, ferma rimanendo la valutazione degli altri elementi previsti dall’articolo 41 del medesimo decreto legislativo n. 231 del 2007.</w:t>
      </w:r>
    </w:p>
    <w:p w:rsidR="00AC6973" w:rsidRDefault="00AC6973"/>
    <w:sectPr w:rsidR="00AC6973" w:rsidSect="00AC697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0C7C9E"/>
    <w:rsid w:val="000C7C9E"/>
    <w:rsid w:val="00AC697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C7C9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878</Words>
  <Characters>5011</Characters>
  <Application>Microsoft Office Word</Application>
  <DocSecurity>0</DocSecurity>
  <Lines>41</Lines>
  <Paragraphs>11</Paragraphs>
  <ScaleCrop>false</ScaleCrop>
  <Company>HP</Company>
  <LinksUpToDate>false</LinksUpToDate>
  <CharactersWithSpaces>5878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1</cp:revision>
  <dcterms:created xsi:type="dcterms:W3CDTF">2009-12-13T16:45:00Z</dcterms:created>
  <dcterms:modified xsi:type="dcterms:W3CDTF">2009-12-13T16:45:00Z</dcterms:modified>
</cp:coreProperties>
</file>